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83" w:rsidRPr="0060733F" w:rsidRDefault="0060733F" w:rsidP="0060733F">
      <w:pPr>
        <w:shd w:val="clear" w:color="auto" w:fill="BFBFBF" w:themeFill="background1" w:themeFillShade="BF"/>
        <w:jc w:val="center"/>
        <w:rPr>
          <w:rFonts w:ascii="Rockwell" w:hAnsi="Rockwell"/>
          <w:b/>
          <w:sz w:val="36"/>
          <w:szCs w:val="36"/>
        </w:rPr>
      </w:pPr>
      <w:r w:rsidRPr="0060733F">
        <w:rPr>
          <w:rFonts w:ascii="Rockwell" w:hAnsi="Rockwell"/>
          <w:b/>
          <w:sz w:val="36"/>
          <w:szCs w:val="36"/>
        </w:rPr>
        <w:t>Urban Deindustrialization</w:t>
      </w:r>
    </w:p>
    <w:p w:rsidR="0060733F" w:rsidRDefault="0060733F" w:rsidP="0060733F">
      <w:pPr>
        <w:jc w:val="center"/>
      </w:pPr>
      <w:r>
        <w:rPr>
          <w:noProof/>
        </w:rPr>
        <w:drawing>
          <wp:inline distT="0" distB="0" distL="0" distR="0">
            <wp:extent cx="4766310" cy="826851"/>
            <wp:effectExtent l="0" t="0" r="0" b="0"/>
            <wp:docPr id="1" name="Picture 1" descr="Image result for urban decay pano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rban decay panora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36" cy="83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0733F" w:rsidRPr="0011301D" w:rsidTr="0060733F">
        <w:tc>
          <w:tcPr>
            <w:tcW w:w="12950" w:type="dxa"/>
            <w:shd w:val="clear" w:color="auto" w:fill="BFBFBF" w:themeFill="background1" w:themeFillShade="BF"/>
          </w:tcPr>
          <w:p w:rsidR="0060733F" w:rsidRPr="0011301D" w:rsidRDefault="0060733F" w:rsidP="00D67BEF">
            <w:pPr>
              <w:jc w:val="center"/>
              <w:rPr>
                <w:b/>
                <w:sz w:val="28"/>
                <w:szCs w:val="28"/>
              </w:rPr>
            </w:pPr>
            <w:r w:rsidRPr="0011301D">
              <w:rPr>
                <w:b/>
                <w:sz w:val="28"/>
                <w:szCs w:val="28"/>
              </w:rPr>
              <w:t>Syllabus link</w:t>
            </w:r>
          </w:p>
        </w:tc>
      </w:tr>
      <w:tr w:rsidR="0060733F" w:rsidRPr="0011301D" w:rsidTr="0060733F">
        <w:tc>
          <w:tcPr>
            <w:tcW w:w="12950" w:type="dxa"/>
          </w:tcPr>
          <w:p w:rsidR="0060733F" w:rsidRPr="0011301D" w:rsidRDefault="0060733F" w:rsidP="0060733F">
            <w:pPr>
              <w:rPr>
                <w:sz w:val="24"/>
                <w:szCs w:val="24"/>
              </w:rPr>
            </w:pPr>
            <w:r w:rsidRPr="0011301D">
              <w:rPr>
                <w:sz w:val="24"/>
                <w:szCs w:val="24"/>
              </w:rPr>
              <w:t>The causes of urban deindustrialization and its economic, social and demographic consequences.</w:t>
            </w:r>
          </w:p>
          <w:p w:rsidR="0060733F" w:rsidRPr="0011301D" w:rsidRDefault="0060733F">
            <w:pPr>
              <w:rPr>
                <w:sz w:val="24"/>
                <w:szCs w:val="24"/>
              </w:rPr>
            </w:pPr>
          </w:p>
        </w:tc>
      </w:tr>
      <w:tr w:rsidR="0060733F" w:rsidRPr="0011301D" w:rsidTr="0060733F">
        <w:tc>
          <w:tcPr>
            <w:tcW w:w="12950" w:type="dxa"/>
            <w:shd w:val="clear" w:color="auto" w:fill="BFBFBF" w:themeFill="background1" w:themeFillShade="BF"/>
          </w:tcPr>
          <w:p w:rsidR="0060733F" w:rsidRPr="0011301D" w:rsidRDefault="0060733F" w:rsidP="00D67BEF">
            <w:pPr>
              <w:jc w:val="center"/>
              <w:rPr>
                <w:b/>
                <w:sz w:val="28"/>
                <w:szCs w:val="28"/>
              </w:rPr>
            </w:pPr>
            <w:r w:rsidRPr="0011301D">
              <w:rPr>
                <w:b/>
                <w:sz w:val="28"/>
                <w:szCs w:val="28"/>
              </w:rPr>
              <w:t>Definition</w:t>
            </w:r>
          </w:p>
        </w:tc>
      </w:tr>
      <w:tr w:rsidR="0060733F" w:rsidRPr="0011301D" w:rsidTr="0060733F">
        <w:tc>
          <w:tcPr>
            <w:tcW w:w="12950" w:type="dxa"/>
          </w:tcPr>
          <w:p w:rsidR="0060733F" w:rsidRDefault="0060733F">
            <w:pPr>
              <w:rPr>
                <w:sz w:val="24"/>
                <w:szCs w:val="24"/>
              </w:rPr>
            </w:pPr>
          </w:p>
          <w:p w:rsidR="00D67BEF" w:rsidRPr="0011301D" w:rsidRDefault="00D67BEF">
            <w:pPr>
              <w:rPr>
                <w:sz w:val="24"/>
                <w:szCs w:val="24"/>
              </w:rPr>
            </w:pPr>
          </w:p>
        </w:tc>
      </w:tr>
    </w:tbl>
    <w:p w:rsidR="0060733F" w:rsidRPr="0011301D" w:rsidRDefault="006073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D67BEF" w:rsidTr="00D67BEF">
        <w:tc>
          <w:tcPr>
            <w:tcW w:w="12950" w:type="dxa"/>
            <w:gridSpan w:val="3"/>
            <w:shd w:val="clear" w:color="auto" w:fill="BFBFBF" w:themeFill="background1" w:themeFillShade="BF"/>
          </w:tcPr>
          <w:p w:rsidR="00D67BEF" w:rsidRPr="00D67BEF" w:rsidRDefault="00D67BEF" w:rsidP="00D67BEF">
            <w:pPr>
              <w:jc w:val="center"/>
              <w:rPr>
                <w:b/>
                <w:sz w:val="28"/>
                <w:szCs w:val="28"/>
              </w:rPr>
            </w:pPr>
            <w:r w:rsidRPr="00D67BEF">
              <w:rPr>
                <w:b/>
                <w:sz w:val="28"/>
                <w:szCs w:val="28"/>
              </w:rPr>
              <w:t>Overview</w:t>
            </w:r>
          </w:p>
        </w:tc>
      </w:tr>
      <w:tr w:rsidR="00D67BEF" w:rsidTr="00644B3C">
        <w:tc>
          <w:tcPr>
            <w:tcW w:w="12950" w:type="dxa"/>
            <w:gridSpan w:val="3"/>
          </w:tcPr>
          <w:p w:rsidR="00D67BEF" w:rsidRDefault="00D67BEF">
            <w:pPr>
              <w:rPr>
                <w:sz w:val="24"/>
                <w:szCs w:val="24"/>
              </w:rPr>
            </w:pPr>
          </w:p>
          <w:p w:rsidR="00D67BEF" w:rsidRPr="00D67BEF" w:rsidRDefault="00D67BEF">
            <w:pPr>
              <w:rPr>
                <w:sz w:val="24"/>
                <w:szCs w:val="24"/>
              </w:rPr>
            </w:pPr>
          </w:p>
        </w:tc>
      </w:tr>
      <w:tr w:rsidR="00D67BEF" w:rsidTr="00472C55">
        <w:tc>
          <w:tcPr>
            <w:tcW w:w="12950" w:type="dxa"/>
            <w:gridSpan w:val="3"/>
          </w:tcPr>
          <w:p w:rsidR="00D67BEF" w:rsidRPr="00D67BEF" w:rsidRDefault="00D67BEF" w:rsidP="00D67BEF">
            <w:pPr>
              <w:jc w:val="center"/>
              <w:rPr>
                <w:b/>
                <w:sz w:val="24"/>
                <w:szCs w:val="24"/>
              </w:rPr>
            </w:pPr>
            <w:r w:rsidRPr="00D67BEF">
              <w:rPr>
                <w:b/>
                <w:sz w:val="24"/>
                <w:szCs w:val="24"/>
              </w:rPr>
              <w:t>Causes of Deindustrialization</w:t>
            </w:r>
          </w:p>
        </w:tc>
      </w:tr>
      <w:tr w:rsidR="00D67BEF" w:rsidTr="00CD5D88">
        <w:tc>
          <w:tcPr>
            <w:tcW w:w="12950" w:type="dxa"/>
            <w:gridSpan w:val="3"/>
          </w:tcPr>
          <w:p w:rsidR="00D67BEF" w:rsidRDefault="00D67BEF">
            <w:pPr>
              <w:rPr>
                <w:sz w:val="24"/>
                <w:szCs w:val="24"/>
              </w:rPr>
            </w:pPr>
          </w:p>
          <w:p w:rsidR="00D67BEF" w:rsidRPr="00D67BEF" w:rsidRDefault="00D67BEF">
            <w:pPr>
              <w:rPr>
                <w:sz w:val="24"/>
                <w:szCs w:val="24"/>
              </w:rPr>
            </w:pPr>
          </w:p>
        </w:tc>
      </w:tr>
      <w:tr w:rsidR="00D67BEF" w:rsidTr="00CD5D88">
        <w:tc>
          <w:tcPr>
            <w:tcW w:w="12950" w:type="dxa"/>
            <w:gridSpan w:val="3"/>
          </w:tcPr>
          <w:p w:rsidR="00D67BEF" w:rsidRPr="00D67BEF" w:rsidRDefault="00D67BEF" w:rsidP="00D67BEF">
            <w:pPr>
              <w:jc w:val="center"/>
              <w:rPr>
                <w:b/>
                <w:sz w:val="24"/>
                <w:szCs w:val="24"/>
              </w:rPr>
            </w:pPr>
            <w:r w:rsidRPr="00D67BEF">
              <w:rPr>
                <w:b/>
                <w:sz w:val="24"/>
                <w:szCs w:val="24"/>
              </w:rPr>
              <w:t>Consequences of Deindustrialization</w:t>
            </w:r>
          </w:p>
        </w:tc>
      </w:tr>
      <w:tr w:rsidR="00D67BEF" w:rsidTr="00D67BEF">
        <w:tc>
          <w:tcPr>
            <w:tcW w:w="4316" w:type="dxa"/>
          </w:tcPr>
          <w:p w:rsidR="00D67BEF" w:rsidRPr="00D67BEF" w:rsidRDefault="00D67BEF" w:rsidP="00D67BEF">
            <w:pPr>
              <w:jc w:val="center"/>
              <w:rPr>
                <w:b/>
                <w:sz w:val="24"/>
                <w:szCs w:val="24"/>
              </w:rPr>
            </w:pPr>
            <w:r w:rsidRPr="00D67BEF">
              <w:rPr>
                <w:b/>
                <w:sz w:val="24"/>
                <w:szCs w:val="24"/>
              </w:rPr>
              <w:t>Economic</w:t>
            </w:r>
          </w:p>
        </w:tc>
        <w:tc>
          <w:tcPr>
            <w:tcW w:w="4317" w:type="dxa"/>
          </w:tcPr>
          <w:p w:rsidR="00D67BEF" w:rsidRPr="00D67BEF" w:rsidRDefault="00D67BEF" w:rsidP="00D67BEF">
            <w:pPr>
              <w:jc w:val="center"/>
              <w:rPr>
                <w:b/>
                <w:sz w:val="24"/>
                <w:szCs w:val="24"/>
              </w:rPr>
            </w:pPr>
            <w:r w:rsidRPr="00D67BEF">
              <w:rPr>
                <w:b/>
                <w:sz w:val="24"/>
                <w:szCs w:val="24"/>
              </w:rPr>
              <w:t>Social</w:t>
            </w:r>
          </w:p>
        </w:tc>
        <w:tc>
          <w:tcPr>
            <w:tcW w:w="4317" w:type="dxa"/>
          </w:tcPr>
          <w:p w:rsidR="00D67BEF" w:rsidRPr="00D67BEF" w:rsidRDefault="00D67BEF" w:rsidP="00D67BEF">
            <w:pPr>
              <w:jc w:val="center"/>
              <w:rPr>
                <w:b/>
                <w:sz w:val="24"/>
                <w:szCs w:val="24"/>
              </w:rPr>
            </w:pPr>
            <w:r w:rsidRPr="00D67BEF">
              <w:rPr>
                <w:b/>
                <w:sz w:val="24"/>
                <w:szCs w:val="24"/>
              </w:rPr>
              <w:t>Demographic</w:t>
            </w:r>
          </w:p>
        </w:tc>
      </w:tr>
      <w:tr w:rsidR="00D67BEF" w:rsidTr="00D67BEF">
        <w:tc>
          <w:tcPr>
            <w:tcW w:w="4316" w:type="dxa"/>
          </w:tcPr>
          <w:p w:rsidR="00D67BEF" w:rsidRPr="00D67BEF" w:rsidRDefault="00D67BEF">
            <w:pPr>
              <w:rPr>
                <w:sz w:val="24"/>
                <w:szCs w:val="24"/>
              </w:rPr>
            </w:pPr>
          </w:p>
          <w:p w:rsidR="00D67BEF" w:rsidRPr="00D67BEF" w:rsidRDefault="00D67BEF">
            <w:pPr>
              <w:rPr>
                <w:sz w:val="24"/>
                <w:szCs w:val="24"/>
              </w:rPr>
            </w:pPr>
          </w:p>
          <w:p w:rsidR="00D67BEF" w:rsidRPr="00D67BEF" w:rsidRDefault="00D67BEF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D67BEF" w:rsidRPr="00D67BEF" w:rsidRDefault="00D67BEF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D67BEF" w:rsidRPr="00D67BEF" w:rsidRDefault="00D67BEF">
            <w:pPr>
              <w:rPr>
                <w:sz w:val="24"/>
                <w:szCs w:val="24"/>
              </w:rPr>
            </w:pPr>
          </w:p>
        </w:tc>
      </w:tr>
    </w:tbl>
    <w:p w:rsidR="0060733F" w:rsidRDefault="0060733F"/>
    <w:p w:rsidR="000A7516" w:rsidRDefault="000A7516"/>
    <w:p w:rsidR="000A7516" w:rsidRDefault="000A751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D67BEF" w:rsidRPr="00D67BEF" w:rsidTr="00020EFB">
        <w:tc>
          <w:tcPr>
            <w:tcW w:w="12950" w:type="dxa"/>
            <w:gridSpan w:val="3"/>
            <w:shd w:val="clear" w:color="auto" w:fill="BFBFBF" w:themeFill="background1" w:themeFillShade="BF"/>
          </w:tcPr>
          <w:p w:rsidR="00D67BEF" w:rsidRPr="00D67BEF" w:rsidRDefault="00D67BEF" w:rsidP="00020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Detroit Case Study</w:t>
            </w:r>
          </w:p>
        </w:tc>
      </w:tr>
      <w:tr w:rsidR="00D67BEF" w:rsidRPr="00D67BEF" w:rsidTr="00020EFB">
        <w:tc>
          <w:tcPr>
            <w:tcW w:w="12950" w:type="dxa"/>
            <w:gridSpan w:val="3"/>
          </w:tcPr>
          <w:p w:rsidR="00D67BEF" w:rsidRPr="000A7516" w:rsidRDefault="004D2C25" w:rsidP="00020EFB">
            <w:pPr>
              <w:rPr>
                <w:sz w:val="24"/>
                <w:szCs w:val="24"/>
              </w:rPr>
            </w:pPr>
            <w:r w:rsidRPr="000A7516">
              <w:rPr>
                <w:bCs/>
                <w:sz w:val="24"/>
                <w:szCs w:val="24"/>
              </w:rPr>
              <w:t>Examine the economic, demographic and social stresses resulting from deindustrialization in Detroit, USA.</w:t>
            </w:r>
            <w:r w:rsidRPr="000A7516">
              <w:rPr>
                <w:rStyle w:val="Strong"/>
                <w:rFonts w:ascii="Open Sans" w:hAnsi="Open Sans"/>
                <w:color w:val="5040AE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D67BEF" w:rsidRPr="00D67BEF" w:rsidTr="00020EFB">
        <w:tc>
          <w:tcPr>
            <w:tcW w:w="12950" w:type="dxa"/>
            <w:gridSpan w:val="3"/>
          </w:tcPr>
          <w:p w:rsidR="00D67BEF" w:rsidRPr="00D67BEF" w:rsidRDefault="00D67BEF" w:rsidP="00020EFB">
            <w:pPr>
              <w:jc w:val="center"/>
              <w:rPr>
                <w:b/>
                <w:sz w:val="24"/>
                <w:szCs w:val="24"/>
              </w:rPr>
            </w:pPr>
            <w:r w:rsidRPr="00D67BEF">
              <w:rPr>
                <w:b/>
                <w:sz w:val="24"/>
                <w:szCs w:val="24"/>
              </w:rPr>
              <w:t>Causes of Deindustrialization</w:t>
            </w:r>
          </w:p>
        </w:tc>
      </w:tr>
      <w:tr w:rsidR="00D67BEF" w:rsidRPr="00D67BEF" w:rsidTr="00020EFB">
        <w:tc>
          <w:tcPr>
            <w:tcW w:w="12950" w:type="dxa"/>
            <w:gridSpan w:val="3"/>
          </w:tcPr>
          <w:p w:rsidR="00D67BEF" w:rsidRDefault="00D67BEF" w:rsidP="00020EFB">
            <w:pPr>
              <w:rPr>
                <w:sz w:val="24"/>
                <w:szCs w:val="24"/>
              </w:rPr>
            </w:pPr>
          </w:p>
          <w:p w:rsidR="00D67BEF" w:rsidRPr="00D67BEF" w:rsidRDefault="00D67BEF" w:rsidP="00020EFB">
            <w:pPr>
              <w:rPr>
                <w:sz w:val="24"/>
                <w:szCs w:val="24"/>
              </w:rPr>
            </w:pPr>
          </w:p>
        </w:tc>
      </w:tr>
      <w:tr w:rsidR="00D67BEF" w:rsidRPr="00D67BEF" w:rsidTr="00020EFB">
        <w:tc>
          <w:tcPr>
            <w:tcW w:w="12950" w:type="dxa"/>
            <w:gridSpan w:val="3"/>
          </w:tcPr>
          <w:p w:rsidR="00D67BEF" w:rsidRPr="00D67BEF" w:rsidRDefault="00D67BEF" w:rsidP="00020EFB">
            <w:pPr>
              <w:jc w:val="center"/>
              <w:rPr>
                <w:b/>
                <w:sz w:val="24"/>
                <w:szCs w:val="24"/>
              </w:rPr>
            </w:pPr>
            <w:r w:rsidRPr="00D67BEF">
              <w:rPr>
                <w:b/>
                <w:sz w:val="24"/>
                <w:szCs w:val="24"/>
              </w:rPr>
              <w:t>Consequences of Deindustrialization</w:t>
            </w:r>
          </w:p>
        </w:tc>
      </w:tr>
      <w:tr w:rsidR="00D67BEF" w:rsidRPr="00D67BEF" w:rsidTr="00020EFB">
        <w:tc>
          <w:tcPr>
            <w:tcW w:w="4316" w:type="dxa"/>
          </w:tcPr>
          <w:p w:rsidR="00D67BEF" w:rsidRPr="00D67BEF" w:rsidRDefault="00D67BEF" w:rsidP="00020EFB">
            <w:pPr>
              <w:jc w:val="center"/>
              <w:rPr>
                <w:b/>
                <w:sz w:val="24"/>
                <w:szCs w:val="24"/>
              </w:rPr>
            </w:pPr>
            <w:r w:rsidRPr="00D67BEF">
              <w:rPr>
                <w:b/>
                <w:sz w:val="24"/>
                <w:szCs w:val="24"/>
              </w:rPr>
              <w:t>Economic</w:t>
            </w:r>
          </w:p>
        </w:tc>
        <w:tc>
          <w:tcPr>
            <w:tcW w:w="4317" w:type="dxa"/>
          </w:tcPr>
          <w:p w:rsidR="00D67BEF" w:rsidRPr="00D67BEF" w:rsidRDefault="00D67BEF" w:rsidP="00020EFB">
            <w:pPr>
              <w:jc w:val="center"/>
              <w:rPr>
                <w:b/>
                <w:sz w:val="24"/>
                <w:szCs w:val="24"/>
              </w:rPr>
            </w:pPr>
            <w:r w:rsidRPr="00D67BEF">
              <w:rPr>
                <w:b/>
                <w:sz w:val="24"/>
                <w:szCs w:val="24"/>
              </w:rPr>
              <w:t>Social</w:t>
            </w:r>
          </w:p>
        </w:tc>
        <w:tc>
          <w:tcPr>
            <w:tcW w:w="4317" w:type="dxa"/>
          </w:tcPr>
          <w:p w:rsidR="00D67BEF" w:rsidRPr="00D67BEF" w:rsidRDefault="00D67BEF" w:rsidP="00020EFB">
            <w:pPr>
              <w:jc w:val="center"/>
              <w:rPr>
                <w:b/>
                <w:sz w:val="24"/>
                <w:szCs w:val="24"/>
              </w:rPr>
            </w:pPr>
            <w:r w:rsidRPr="00D67BEF">
              <w:rPr>
                <w:b/>
                <w:sz w:val="24"/>
                <w:szCs w:val="24"/>
              </w:rPr>
              <w:t>Demographic</w:t>
            </w:r>
          </w:p>
        </w:tc>
      </w:tr>
      <w:tr w:rsidR="00D67BEF" w:rsidRPr="00D67BEF" w:rsidTr="00020EFB">
        <w:tc>
          <w:tcPr>
            <w:tcW w:w="4316" w:type="dxa"/>
          </w:tcPr>
          <w:p w:rsidR="00D67BEF" w:rsidRPr="00D67BEF" w:rsidRDefault="00D67BEF" w:rsidP="00020EFB">
            <w:pPr>
              <w:rPr>
                <w:sz w:val="24"/>
                <w:szCs w:val="24"/>
              </w:rPr>
            </w:pPr>
          </w:p>
          <w:p w:rsidR="00D67BEF" w:rsidRPr="00D67BEF" w:rsidRDefault="00D67BEF" w:rsidP="00020EFB">
            <w:pPr>
              <w:rPr>
                <w:sz w:val="24"/>
                <w:szCs w:val="24"/>
              </w:rPr>
            </w:pPr>
          </w:p>
          <w:p w:rsidR="00D67BEF" w:rsidRPr="00D67BEF" w:rsidRDefault="00D67BEF" w:rsidP="00020EFB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D67BEF" w:rsidRPr="00D67BEF" w:rsidRDefault="00D67BEF" w:rsidP="00020EFB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D67BEF" w:rsidRPr="00D67BEF" w:rsidRDefault="00D67BEF" w:rsidP="00020EFB">
            <w:pPr>
              <w:rPr>
                <w:sz w:val="24"/>
                <w:szCs w:val="24"/>
              </w:rPr>
            </w:pPr>
          </w:p>
        </w:tc>
      </w:tr>
    </w:tbl>
    <w:p w:rsidR="0011301D" w:rsidRDefault="0011301D"/>
    <w:p w:rsidR="0060733F" w:rsidRDefault="0060733F"/>
    <w:sectPr w:rsidR="0060733F" w:rsidSect="006073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3F"/>
    <w:rsid w:val="000A7516"/>
    <w:rsid w:val="0011301D"/>
    <w:rsid w:val="004452D8"/>
    <w:rsid w:val="004D2C25"/>
    <w:rsid w:val="0060733F"/>
    <w:rsid w:val="007255B2"/>
    <w:rsid w:val="007A1BD9"/>
    <w:rsid w:val="00D6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4F21"/>
  <w15:chartTrackingRefBased/>
  <w15:docId w15:val="{12354B74-DCFC-4EFD-A56A-C07F3CD4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D2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Dorn</dc:creator>
  <cp:keywords/>
  <dc:description/>
  <cp:lastModifiedBy>Andy Dorn</cp:lastModifiedBy>
  <cp:revision>3</cp:revision>
  <cp:lastPrinted>2018-09-19T04:14:00Z</cp:lastPrinted>
  <dcterms:created xsi:type="dcterms:W3CDTF">2018-09-19T03:55:00Z</dcterms:created>
  <dcterms:modified xsi:type="dcterms:W3CDTF">2018-09-19T04:40:00Z</dcterms:modified>
</cp:coreProperties>
</file>