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4E" w:rsidRPr="00827B4E" w:rsidRDefault="00827B4E" w:rsidP="00827B4E">
      <w:pPr>
        <w:shd w:val="clear" w:color="auto" w:fill="FFFFFF"/>
        <w:spacing w:after="30" w:line="240" w:lineRule="auto"/>
        <w:outlineLvl w:val="0"/>
        <w:rPr>
          <w:rFonts w:eastAsia="Times New Roman" w:cstheme="minorHAnsi"/>
          <w:color w:val="333333"/>
          <w:kern w:val="36"/>
          <w:sz w:val="24"/>
          <w:szCs w:val="24"/>
        </w:rPr>
      </w:pPr>
      <w:r w:rsidRPr="00827B4E">
        <w:rPr>
          <w:rFonts w:cstheme="minorHAnsi"/>
          <w:noProof/>
          <w:sz w:val="24"/>
          <w:szCs w:val="24"/>
        </w:rPr>
        <w:drawing>
          <wp:inline distT="0" distB="0" distL="0" distR="0" wp14:anchorId="5E312756" wp14:editId="1EBEF7E5">
            <wp:extent cx="1095375" cy="209550"/>
            <wp:effectExtent l="0" t="0" r="9525" b="0"/>
            <wp:docPr id="5" name="Picture 5" descr="The Guardia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Guardian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209550"/>
                    </a:xfrm>
                    <a:prstGeom prst="rect">
                      <a:avLst/>
                    </a:prstGeom>
                    <a:noFill/>
                    <a:ln>
                      <a:noFill/>
                    </a:ln>
                  </pic:spPr>
                </pic:pic>
              </a:graphicData>
            </a:graphic>
          </wp:inline>
        </w:drawing>
      </w:r>
    </w:p>
    <w:p w:rsidR="00827B4E" w:rsidRPr="00103A07" w:rsidRDefault="00827B4E" w:rsidP="00103A07">
      <w:pPr>
        <w:shd w:val="clear" w:color="auto" w:fill="FFFFFF"/>
        <w:spacing w:after="30" w:line="240" w:lineRule="auto"/>
        <w:outlineLvl w:val="0"/>
        <w:rPr>
          <w:rFonts w:ascii="Georgia" w:eastAsia="Times New Roman" w:hAnsi="Georgia" w:cstheme="minorHAnsi"/>
          <w:color w:val="333333"/>
          <w:kern w:val="36"/>
          <w:sz w:val="44"/>
          <w:szCs w:val="44"/>
        </w:rPr>
      </w:pPr>
      <w:r w:rsidRPr="00103A07">
        <w:rPr>
          <w:rFonts w:ascii="Georgia" w:eastAsia="Times New Roman" w:hAnsi="Georgia" w:cstheme="minorHAnsi"/>
          <w:color w:val="333333"/>
          <w:kern w:val="36"/>
          <w:sz w:val="44"/>
          <w:szCs w:val="44"/>
        </w:rPr>
        <w:t>Poverty is urbanising and needs different thinking on development</w:t>
      </w:r>
      <w:bookmarkStart w:id="0" w:name="_GoBack"/>
      <w:bookmarkEnd w:id="0"/>
    </w:p>
    <w:p w:rsidR="00103A07" w:rsidRPr="00103A07" w:rsidRDefault="00103A07" w:rsidP="00827B4E">
      <w:pPr>
        <w:shd w:val="clear" w:color="auto" w:fill="FFFFFF"/>
        <w:spacing w:after="0" w:line="240" w:lineRule="auto"/>
        <w:rPr>
          <w:rFonts w:eastAsia="Times New Roman" w:cstheme="minorHAnsi"/>
          <w:b/>
          <w:bCs/>
          <w:color w:val="666666"/>
          <w:sz w:val="24"/>
          <w:szCs w:val="24"/>
        </w:rPr>
      </w:pPr>
      <w:r w:rsidRPr="00103A07">
        <w:rPr>
          <w:rFonts w:eastAsia="Times New Roman" w:cstheme="minorHAnsi"/>
          <w:b/>
          <w:bCs/>
          <w:color w:val="666666"/>
          <w:sz w:val="24"/>
          <w:szCs w:val="24"/>
        </w:rPr>
        <w:t>The Guardian October 2012</w:t>
      </w:r>
    </w:p>
    <w:p w:rsidR="00827B4E" w:rsidRDefault="00827B4E" w:rsidP="00827B4E">
      <w:pPr>
        <w:shd w:val="clear" w:color="auto" w:fill="FFFFFF"/>
        <w:spacing w:after="0" w:line="240" w:lineRule="auto"/>
        <w:rPr>
          <w:rFonts w:eastAsia="Times New Roman" w:cstheme="minorHAnsi"/>
          <w:color w:val="666666"/>
          <w:sz w:val="24"/>
          <w:szCs w:val="24"/>
        </w:rPr>
      </w:pPr>
      <w:r w:rsidRPr="00827B4E">
        <w:rPr>
          <w:rFonts w:eastAsia="Times New Roman" w:cstheme="minorHAnsi"/>
          <w:color w:val="666666"/>
          <w:sz w:val="24"/>
          <w:szCs w:val="24"/>
        </w:rPr>
        <w:t>Urban poor face different hazards to those in rural areas, often having weaker social ties and living cheek by jowl with the rich</w:t>
      </w:r>
    </w:p>
    <w:p w:rsidR="00827B4E" w:rsidRPr="00827B4E" w:rsidRDefault="00827B4E" w:rsidP="00827B4E">
      <w:pPr>
        <w:shd w:val="clear" w:color="auto" w:fill="FFFFFF"/>
        <w:spacing w:after="0" w:line="240" w:lineRule="auto"/>
        <w:rPr>
          <w:rFonts w:eastAsia="Times New Roman" w:cstheme="minorHAnsi"/>
          <w:color w:val="666666"/>
          <w:sz w:val="24"/>
          <w:szCs w:val="24"/>
        </w:rPr>
      </w:pPr>
    </w:p>
    <w:p w:rsidR="00827B4E" w:rsidRPr="00827B4E" w:rsidRDefault="00827B4E" w:rsidP="00827B4E">
      <w:pPr>
        <w:shd w:val="clear" w:color="auto" w:fill="FFFFFF"/>
        <w:spacing w:after="0" w:line="240" w:lineRule="auto"/>
        <w:jc w:val="center"/>
        <w:rPr>
          <w:rFonts w:eastAsia="Times New Roman" w:cstheme="minorHAnsi"/>
          <w:color w:val="333333"/>
          <w:sz w:val="24"/>
          <w:szCs w:val="24"/>
        </w:rPr>
      </w:pPr>
      <w:r w:rsidRPr="00827B4E">
        <w:rPr>
          <w:rFonts w:eastAsia="Times New Roman" w:cstheme="minorHAnsi"/>
          <w:noProof/>
          <w:color w:val="333333"/>
          <w:sz w:val="24"/>
          <w:szCs w:val="24"/>
        </w:rPr>
        <w:drawing>
          <wp:inline distT="0" distB="0" distL="0" distR="0" wp14:anchorId="126D46CC" wp14:editId="0541BDB4">
            <wp:extent cx="3752850" cy="1866900"/>
            <wp:effectExtent l="0" t="0" r="0" b="0"/>
            <wp:docPr id="1" name="Picture 1" descr="latin america urb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in america urban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866900"/>
                    </a:xfrm>
                    <a:prstGeom prst="rect">
                      <a:avLst/>
                    </a:prstGeom>
                    <a:noFill/>
                    <a:ln>
                      <a:noFill/>
                    </a:ln>
                  </pic:spPr>
                </pic:pic>
              </a:graphicData>
            </a:graphic>
          </wp:inline>
        </w:drawing>
      </w:r>
    </w:p>
    <w:p w:rsidR="00827B4E" w:rsidRPr="00827B4E" w:rsidRDefault="00827B4E" w:rsidP="00827B4E">
      <w:pPr>
        <w:shd w:val="clear" w:color="auto" w:fill="FFFFFF"/>
        <w:spacing w:line="240" w:lineRule="auto"/>
        <w:jc w:val="center"/>
        <w:rPr>
          <w:rFonts w:eastAsia="Times New Roman" w:cstheme="minorHAnsi"/>
          <w:color w:val="666666"/>
          <w:sz w:val="18"/>
          <w:szCs w:val="18"/>
        </w:rPr>
      </w:pPr>
      <w:r w:rsidRPr="00827B4E">
        <w:rPr>
          <w:rFonts w:eastAsia="Times New Roman" w:cstheme="minorHAnsi"/>
          <w:color w:val="666666"/>
          <w:sz w:val="18"/>
          <w:szCs w:val="18"/>
        </w:rPr>
        <w:t xml:space="preserve">Urban sprawl: the Rio das </w:t>
      </w:r>
      <w:proofErr w:type="spellStart"/>
      <w:r w:rsidRPr="00827B4E">
        <w:rPr>
          <w:rFonts w:eastAsia="Times New Roman" w:cstheme="minorHAnsi"/>
          <w:color w:val="666666"/>
          <w:sz w:val="18"/>
          <w:szCs w:val="18"/>
        </w:rPr>
        <w:t>Pedras</w:t>
      </w:r>
      <w:proofErr w:type="spellEnd"/>
      <w:r w:rsidRPr="00827B4E">
        <w:rPr>
          <w:rFonts w:eastAsia="Times New Roman" w:cstheme="minorHAnsi"/>
          <w:color w:val="666666"/>
          <w:sz w:val="18"/>
          <w:szCs w:val="18"/>
        </w:rPr>
        <w:t xml:space="preserve"> favela in Rio de Janeiro, Brazil. Photograph: </w:t>
      </w:r>
      <w:proofErr w:type="spellStart"/>
      <w:r w:rsidRPr="00827B4E">
        <w:rPr>
          <w:rFonts w:eastAsia="Times New Roman" w:cstheme="minorHAnsi"/>
          <w:color w:val="666666"/>
          <w:sz w:val="18"/>
          <w:szCs w:val="18"/>
        </w:rPr>
        <w:t>Vanderlei</w:t>
      </w:r>
      <w:proofErr w:type="spellEnd"/>
      <w:r w:rsidRPr="00827B4E">
        <w:rPr>
          <w:rFonts w:eastAsia="Times New Roman" w:cstheme="minorHAnsi"/>
          <w:color w:val="666666"/>
          <w:sz w:val="18"/>
          <w:szCs w:val="18"/>
        </w:rPr>
        <w:t xml:space="preserve"> Almeida/Getty</w:t>
      </w:r>
    </w:p>
    <w:p w:rsidR="00827B4E" w:rsidRDefault="00827B4E" w:rsidP="00103A07">
      <w:pPr>
        <w:shd w:val="clear" w:color="auto" w:fill="FFFFFF"/>
        <w:spacing w:after="0" w:line="240" w:lineRule="auto"/>
        <w:rPr>
          <w:rFonts w:eastAsia="Times New Roman" w:cstheme="minorHAnsi"/>
          <w:color w:val="333333"/>
          <w:sz w:val="24"/>
          <w:szCs w:val="24"/>
        </w:rPr>
      </w:pPr>
      <w:r w:rsidRPr="00827B4E">
        <w:rPr>
          <w:rFonts w:eastAsia="Times New Roman" w:cstheme="minorHAnsi"/>
          <w:color w:val="333333"/>
          <w:sz w:val="24"/>
          <w:szCs w:val="24"/>
        </w:rPr>
        <w:t>The share of </w:t>
      </w:r>
      <w:hyperlink r:id="rId8" w:tooltip="More from guardian.co.uk on Poverty" w:history="1">
        <w:r w:rsidRPr="00827B4E">
          <w:rPr>
            <w:rFonts w:eastAsia="Times New Roman" w:cstheme="minorHAnsi"/>
            <w:color w:val="005689"/>
            <w:sz w:val="24"/>
            <w:szCs w:val="24"/>
          </w:rPr>
          <w:t>poverty</w:t>
        </w:r>
      </w:hyperlink>
      <w:r w:rsidRPr="00827B4E">
        <w:rPr>
          <w:rFonts w:eastAsia="Times New Roman" w:cstheme="minorHAnsi"/>
          <w:color w:val="333333"/>
          <w:sz w:val="24"/>
          <w:szCs w:val="24"/>
        </w:rPr>
        <w:t> in the developing world that is located in urban areas has jumped from 17% to 28% in the past 10 years. In eastern Asia, nearly </w:t>
      </w:r>
      <w:hyperlink r:id="rId9" w:history="1">
        <w:r w:rsidRPr="00827B4E">
          <w:rPr>
            <w:rFonts w:eastAsia="Times New Roman" w:cstheme="minorHAnsi"/>
            <w:color w:val="005689"/>
            <w:sz w:val="24"/>
            <w:szCs w:val="24"/>
          </w:rPr>
          <w:t>half of all poverty is found in urban locations</w:t>
        </w:r>
      </w:hyperlink>
      <w:r w:rsidR="00103A07">
        <w:rPr>
          <w:rFonts w:eastAsia="Times New Roman" w:cstheme="minorHAnsi"/>
          <w:color w:val="333333"/>
          <w:sz w:val="24"/>
          <w:szCs w:val="24"/>
        </w:rPr>
        <w:t xml:space="preserve">.  </w:t>
      </w:r>
    </w:p>
    <w:p w:rsidR="00103A07" w:rsidRPr="00827B4E" w:rsidRDefault="00103A07" w:rsidP="00103A07">
      <w:pPr>
        <w:shd w:val="clear" w:color="auto" w:fill="FFFFFF"/>
        <w:spacing w:after="0" w:line="240" w:lineRule="auto"/>
        <w:rPr>
          <w:rFonts w:eastAsia="Times New Roman" w:cstheme="minorHAnsi"/>
          <w:color w:val="333333"/>
          <w:sz w:val="24"/>
          <w:szCs w:val="24"/>
        </w:rPr>
      </w:pPr>
    </w:p>
    <w:p w:rsidR="00827B4E" w:rsidRDefault="00103A07" w:rsidP="00827B4E">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U</w:t>
      </w:r>
      <w:r w:rsidR="00827B4E" w:rsidRPr="00827B4E">
        <w:rPr>
          <w:rFonts w:eastAsia="Times New Roman" w:cstheme="minorHAnsi"/>
          <w:color w:val="333333"/>
          <w:sz w:val="24"/>
          <w:szCs w:val="24"/>
        </w:rPr>
        <w:t>rban areas capture </w:t>
      </w:r>
      <w:hyperlink r:id="rId10" w:history="1">
        <w:r w:rsidR="00827B4E" w:rsidRPr="00827B4E">
          <w:rPr>
            <w:rFonts w:eastAsia="Times New Roman" w:cstheme="minorHAnsi"/>
            <w:color w:val="005689"/>
            <w:sz w:val="24"/>
            <w:szCs w:val="24"/>
          </w:rPr>
          <w:t>wide extremes of wealth and poverty</w:t>
        </w:r>
      </w:hyperlink>
      <w:r w:rsidR="00827B4E" w:rsidRPr="00827B4E">
        <w:rPr>
          <w:rFonts w:eastAsia="Times New Roman" w:cstheme="minorHAnsi"/>
          <w:color w:val="333333"/>
          <w:sz w:val="24"/>
          <w:szCs w:val="24"/>
        </w:rPr>
        <w:t xml:space="preserve">, which often </w:t>
      </w:r>
      <w:proofErr w:type="gramStart"/>
      <w:r w:rsidR="00827B4E" w:rsidRPr="00827B4E">
        <w:rPr>
          <w:rFonts w:eastAsia="Times New Roman" w:cstheme="minorHAnsi"/>
          <w:color w:val="333333"/>
          <w:sz w:val="24"/>
          <w:szCs w:val="24"/>
        </w:rPr>
        <w:t>exist</w:t>
      </w:r>
      <w:proofErr w:type="gramEnd"/>
      <w:r w:rsidR="00827B4E" w:rsidRPr="00827B4E">
        <w:rPr>
          <w:rFonts w:eastAsia="Times New Roman" w:cstheme="minorHAnsi"/>
          <w:color w:val="333333"/>
          <w:sz w:val="24"/>
          <w:szCs w:val="24"/>
        </w:rPr>
        <w:t xml:space="preserve"> cheek by jowl. Urban averages hide deprivation on a scale rarely seen in rural areas.</w:t>
      </w:r>
    </w:p>
    <w:p w:rsidR="00103A07" w:rsidRPr="00827B4E" w:rsidRDefault="00103A07" w:rsidP="00827B4E">
      <w:pPr>
        <w:shd w:val="clear" w:color="auto" w:fill="FFFFFF"/>
        <w:spacing w:after="0" w:line="240" w:lineRule="auto"/>
        <w:rPr>
          <w:rFonts w:eastAsia="Times New Roman" w:cstheme="minorHAnsi"/>
          <w:color w:val="333333"/>
          <w:sz w:val="24"/>
          <w:szCs w:val="24"/>
        </w:rPr>
      </w:pPr>
    </w:p>
    <w:p w:rsidR="00827B4E" w:rsidRPr="00827B4E" w:rsidRDefault="00827B4E" w:rsidP="00827B4E">
      <w:pPr>
        <w:shd w:val="clear" w:color="auto" w:fill="FFFFFF"/>
        <w:spacing w:after="0" w:line="240" w:lineRule="auto"/>
        <w:rPr>
          <w:rFonts w:eastAsia="Times New Roman" w:cstheme="minorHAnsi"/>
          <w:color w:val="333333"/>
          <w:sz w:val="24"/>
          <w:szCs w:val="24"/>
        </w:rPr>
      </w:pPr>
      <w:r w:rsidRPr="00827B4E">
        <w:rPr>
          <w:rFonts w:eastAsia="Times New Roman" w:cstheme="minorHAnsi"/>
          <w:color w:val="333333"/>
          <w:sz w:val="24"/>
          <w:szCs w:val="24"/>
        </w:rPr>
        <w:t>Conflict and security in urban areas are also different, with </w:t>
      </w:r>
      <w:hyperlink r:id="rId11" w:history="1">
        <w:r w:rsidRPr="00827B4E">
          <w:rPr>
            <w:rFonts w:eastAsia="Times New Roman" w:cstheme="minorHAnsi"/>
            <w:color w:val="005689"/>
            <w:sz w:val="24"/>
            <w:szCs w:val="24"/>
          </w:rPr>
          <w:t>violent civic conflict</w:t>
        </w:r>
      </w:hyperlink>
      <w:r w:rsidRPr="00827B4E">
        <w:rPr>
          <w:rFonts w:eastAsia="Times New Roman" w:cstheme="minorHAnsi"/>
          <w:color w:val="333333"/>
          <w:sz w:val="24"/>
          <w:szCs w:val="24"/>
        </w:rPr>
        <w:t xml:space="preserve">– gangs, organised crime, terror and riots – much more of a problem. </w:t>
      </w:r>
    </w:p>
    <w:p w:rsidR="00103A07" w:rsidRDefault="00103A07" w:rsidP="00827B4E">
      <w:pPr>
        <w:shd w:val="clear" w:color="auto" w:fill="FFFFFF"/>
        <w:spacing w:after="0" w:line="240" w:lineRule="auto"/>
        <w:rPr>
          <w:rFonts w:eastAsia="Times New Roman" w:cstheme="minorHAnsi"/>
          <w:color w:val="333333"/>
          <w:sz w:val="24"/>
          <w:szCs w:val="24"/>
        </w:rPr>
      </w:pPr>
    </w:p>
    <w:p w:rsidR="00827B4E" w:rsidRDefault="00827B4E" w:rsidP="00827B4E">
      <w:pPr>
        <w:shd w:val="clear" w:color="auto" w:fill="FFFFFF"/>
        <w:spacing w:after="0" w:line="240" w:lineRule="auto"/>
        <w:rPr>
          <w:rFonts w:eastAsia="Times New Roman" w:cstheme="minorHAnsi"/>
          <w:color w:val="333333"/>
          <w:sz w:val="24"/>
          <w:szCs w:val="24"/>
        </w:rPr>
      </w:pPr>
      <w:r w:rsidRPr="00827B4E">
        <w:rPr>
          <w:rFonts w:eastAsia="Times New Roman" w:cstheme="minorHAnsi"/>
          <w:color w:val="333333"/>
          <w:sz w:val="24"/>
          <w:szCs w:val="24"/>
        </w:rPr>
        <w:t>Access to services may appear enhanced in urban areas, but often their quality is uneven and the competition for them is intense. As </w:t>
      </w:r>
      <w:hyperlink r:id="rId12" w:history="1">
        <w:r w:rsidRPr="00827B4E">
          <w:rPr>
            <w:rFonts w:eastAsia="Times New Roman" w:cstheme="minorHAnsi"/>
            <w:color w:val="005689"/>
            <w:sz w:val="24"/>
            <w:szCs w:val="24"/>
          </w:rPr>
          <w:t xml:space="preserve">David </w:t>
        </w:r>
        <w:proofErr w:type="spellStart"/>
        <w:r w:rsidRPr="00827B4E">
          <w:rPr>
            <w:rFonts w:eastAsia="Times New Roman" w:cstheme="minorHAnsi"/>
            <w:color w:val="005689"/>
            <w:sz w:val="24"/>
            <w:szCs w:val="24"/>
          </w:rPr>
          <w:t>Satterthwaite</w:t>
        </w:r>
        <w:proofErr w:type="spellEnd"/>
        <w:r w:rsidRPr="00827B4E">
          <w:rPr>
            <w:rFonts w:eastAsia="Times New Roman" w:cstheme="minorHAnsi"/>
            <w:color w:val="005689"/>
            <w:sz w:val="24"/>
            <w:szCs w:val="24"/>
          </w:rPr>
          <w:t xml:space="preserve"> has put it</w:t>
        </w:r>
      </w:hyperlink>
      <w:r w:rsidRPr="00827B4E">
        <w:rPr>
          <w:rFonts w:eastAsia="Times New Roman" w:cstheme="minorHAnsi"/>
          <w:color w:val="333333"/>
          <w:sz w:val="24"/>
          <w:szCs w:val="24"/>
        </w:rPr>
        <w:t>: "Having access to a pit latrine is not the same in a rural setting where it is used by one family and can be sited to avoid contaminating water sources, and urban settings where 50 households share it and where there is so much faecal matter that it is very difficult to protect water sources from contamination."</w:t>
      </w:r>
    </w:p>
    <w:p w:rsidR="00103A07" w:rsidRPr="00827B4E" w:rsidRDefault="00103A07" w:rsidP="00827B4E">
      <w:pPr>
        <w:shd w:val="clear" w:color="auto" w:fill="FFFFFF"/>
        <w:spacing w:after="0" w:line="240" w:lineRule="auto"/>
        <w:rPr>
          <w:rFonts w:eastAsia="Times New Roman" w:cstheme="minorHAnsi"/>
          <w:color w:val="333333"/>
          <w:sz w:val="24"/>
          <w:szCs w:val="24"/>
        </w:rPr>
      </w:pPr>
    </w:p>
    <w:p w:rsidR="00827B4E" w:rsidRPr="00827B4E" w:rsidRDefault="00827B4E" w:rsidP="00827B4E">
      <w:pPr>
        <w:shd w:val="clear" w:color="auto" w:fill="FFFFFF"/>
        <w:spacing w:after="195" w:line="240" w:lineRule="auto"/>
        <w:rPr>
          <w:rFonts w:eastAsia="Times New Roman" w:cstheme="minorHAnsi"/>
          <w:color w:val="333333"/>
          <w:sz w:val="24"/>
          <w:szCs w:val="24"/>
        </w:rPr>
      </w:pPr>
      <w:r w:rsidRPr="00827B4E">
        <w:rPr>
          <w:rFonts w:eastAsia="Times New Roman" w:cstheme="minorHAnsi"/>
          <w:color w:val="333333"/>
          <w:sz w:val="24"/>
          <w:szCs w:val="24"/>
        </w:rPr>
        <w:t>Poor urban dwellers have to deal with high levels of pollutants, toxicity and traffic-related injuries. And diet-related, non-communicable diseases tend to be a bigger problem in urban areas because of the availability of street foods.</w:t>
      </w:r>
    </w:p>
    <w:p w:rsidR="00827B4E" w:rsidRPr="00827B4E" w:rsidRDefault="00827B4E" w:rsidP="00827B4E">
      <w:pPr>
        <w:shd w:val="clear" w:color="auto" w:fill="FFFFFF"/>
        <w:spacing w:after="195" w:line="240" w:lineRule="auto"/>
        <w:rPr>
          <w:rFonts w:eastAsia="Times New Roman" w:cstheme="minorHAnsi"/>
          <w:color w:val="333333"/>
          <w:sz w:val="24"/>
          <w:szCs w:val="24"/>
        </w:rPr>
      </w:pPr>
      <w:r w:rsidRPr="00827B4E">
        <w:rPr>
          <w:rFonts w:eastAsia="Times New Roman" w:cstheme="minorHAnsi"/>
          <w:color w:val="333333"/>
          <w:sz w:val="24"/>
          <w:szCs w:val="24"/>
        </w:rPr>
        <w:t>Urban hazards are likely to hit harder because of population densities, so disaster-proofing urban planning and infrastructure is vital in promoting urban resilience.</w:t>
      </w:r>
    </w:p>
    <w:p w:rsidR="00827B4E" w:rsidRPr="00827B4E" w:rsidRDefault="00827B4E" w:rsidP="00827B4E">
      <w:pPr>
        <w:shd w:val="clear" w:color="auto" w:fill="FFFFFF"/>
        <w:spacing w:after="195" w:line="240" w:lineRule="auto"/>
        <w:rPr>
          <w:rFonts w:eastAsia="Times New Roman" w:cstheme="minorHAnsi"/>
          <w:color w:val="333333"/>
          <w:sz w:val="24"/>
          <w:szCs w:val="24"/>
        </w:rPr>
      </w:pPr>
      <w:r w:rsidRPr="00827B4E">
        <w:rPr>
          <w:rFonts w:eastAsia="Times New Roman" w:cstheme="minorHAnsi"/>
          <w:color w:val="333333"/>
          <w:sz w:val="24"/>
          <w:szCs w:val="24"/>
        </w:rPr>
        <w:t>The urban poor tend to buy a bigger share of their food than rural dwellers, hence their hunger and malnutrition is more dependent on growing and volatile food price levels.</w:t>
      </w:r>
    </w:p>
    <w:p w:rsidR="00234712" w:rsidRDefault="00827B4E" w:rsidP="00103A07">
      <w:pPr>
        <w:shd w:val="clear" w:color="auto" w:fill="FFFFFF"/>
        <w:spacing w:after="195" w:line="240" w:lineRule="auto"/>
        <w:rPr>
          <w:rFonts w:eastAsia="Times New Roman" w:cstheme="minorHAnsi"/>
          <w:color w:val="333333"/>
          <w:sz w:val="24"/>
          <w:szCs w:val="24"/>
        </w:rPr>
      </w:pPr>
      <w:r w:rsidRPr="00827B4E">
        <w:rPr>
          <w:rFonts w:eastAsia="Times New Roman" w:cstheme="minorHAnsi"/>
          <w:color w:val="333333"/>
          <w:sz w:val="24"/>
          <w:szCs w:val="24"/>
        </w:rPr>
        <w:t>The sooner we begin analysing and understanding the diversity of urban contexts, the sooner we will understand how to reduce this growing and relatively neglected share of poverty in a sustainable way.</w:t>
      </w:r>
    </w:p>
    <w:p w:rsidR="00103A07" w:rsidRPr="00103A07" w:rsidRDefault="00103A07" w:rsidP="00103A07">
      <w:pPr>
        <w:shd w:val="clear" w:color="auto" w:fill="FFFFFF"/>
        <w:spacing w:after="195" w:line="240" w:lineRule="auto"/>
        <w:rPr>
          <w:rFonts w:eastAsia="Times New Roman" w:cstheme="minorHAnsi"/>
          <w:color w:val="333333"/>
          <w:sz w:val="24"/>
          <w:szCs w:val="24"/>
        </w:rPr>
      </w:pPr>
      <w:r>
        <w:rPr>
          <w:rFonts w:eastAsia="Times New Roman" w:cstheme="minorHAnsi"/>
          <w:color w:val="333333"/>
          <w:sz w:val="24"/>
          <w:szCs w:val="24"/>
        </w:rPr>
        <w:t xml:space="preserve">Edited from: </w:t>
      </w:r>
      <w:hyperlink r:id="rId13" w:history="1">
        <w:r>
          <w:rPr>
            <w:rStyle w:val="Hyperlink"/>
          </w:rPr>
          <w:t>http://www.guardian.co.uk/global-development/poverty-matters/2012/oct/05/poverty-urbanising-different-thinking-development</w:t>
        </w:r>
      </w:hyperlink>
    </w:p>
    <w:sectPr w:rsidR="00103A07" w:rsidRPr="00103A07" w:rsidSect="00103A07">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5EE2"/>
    <w:multiLevelType w:val="multilevel"/>
    <w:tmpl w:val="8608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4E"/>
    <w:rsid w:val="00103A07"/>
    <w:rsid w:val="00234712"/>
    <w:rsid w:val="00827B4E"/>
    <w:rsid w:val="00FD229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4E"/>
    <w:rPr>
      <w:rFonts w:ascii="Times New Roman" w:eastAsia="Times New Roman" w:hAnsi="Times New Roman" w:cs="Times New Roman"/>
      <w:b/>
      <w:bCs/>
      <w:kern w:val="36"/>
      <w:sz w:val="48"/>
      <w:szCs w:val="48"/>
    </w:rPr>
  </w:style>
  <w:style w:type="paragraph" w:customStyle="1" w:styleId="stand-first-alone">
    <w:name w:val="stand-first-alone"/>
    <w:basedOn w:val="Normal"/>
    <w:rsid w:val="00827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827B4E"/>
  </w:style>
  <w:style w:type="character" w:styleId="Hyperlink">
    <w:name w:val="Hyperlink"/>
    <w:basedOn w:val="DefaultParagraphFont"/>
    <w:uiPriority w:val="99"/>
    <w:semiHidden/>
    <w:unhideWhenUsed/>
    <w:rsid w:val="00827B4E"/>
    <w:rPr>
      <w:color w:val="0000FF"/>
      <w:u w:val="single"/>
    </w:rPr>
  </w:style>
  <w:style w:type="character" w:customStyle="1" w:styleId="facebook-share-label">
    <w:name w:val="facebook-share-label"/>
    <w:basedOn w:val="DefaultParagraphFont"/>
    <w:rsid w:val="00827B4E"/>
  </w:style>
  <w:style w:type="character" w:customStyle="1" w:styleId="facebook-share-count">
    <w:name w:val="facebook-share-count"/>
    <w:basedOn w:val="DefaultParagraphFont"/>
    <w:rsid w:val="00827B4E"/>
  </w:style>
  <w:style w:type="paragraph" w:styleId="NormalWeb">
    <w:name w:val="Normal (Web)"/>
    <w:basedOn w:val="Normal"/>
    <w:uiPriority w:val="99"/>
    <w:semiHidden/>
    <w:unhideWhenUsed/>
    <w:rsid w:val="00827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B4E"/>
  </w:style>
  <w:style w:type="paragraph" w:styleId="BalloonText">
    <w:name w:val="Balloon Text"/>
    <w:basedOn w:val="Normal"/>
    <w:link w:val="BalloonTextChar"/>
    <w:uiPriority w:val="99"/>
    <w:semiHidden/>
    <w:unhideWhenUsed/>
    <w:rsid w:val="00827B4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27B4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4E"/>
    <w:rPr>
      <w:rFonts w:ascii="Times New Roman" w:eastAsia="Times New Roman" w:hAnsi="Times New Roman" w:cs="Times New Roman"/>
      <w:b/>
      <w:bCs/>
      <w:kern w:val="36"/>
      <w:sz w:val="48"/>
      <w:szCs w:val="48"/>
    </w:rPr>
  </w:style>
  <w:style w:type="paragraph" w:customStyle="1" w:styleId="stand-first-alone">
    <w:name w:val="stand-first-alone"/>
    <w:basedOn w:val="Normal"/>
    <w:rsid w:val="00827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827B4E"/>
  </w:style>
  <w:style w:type="character" w:styleId="Hyperlink">
    <w:name w:val="Hyperlink"/>
    <w:basedOn w:val="DefaultParagraphFont"/>
    <w:uiPriority w:val="99"/>
    <w:semiHidden/>
    <w:unhideWhenUsed/>
    <w:rsid w:val="00827B4E"/>
    <w:rPr>
      <w:color w:val="0000FF"/>
      <w:u w:val="single"/>
    </w:rPr>
  </w:style>
  <w:style w:type="character" w:customStyle="1" w:styleId="facebook-share-label">
    <w:name w:val="facebook-share-label"/>
    <w:basedOn w:val="DefaultParagraphFont"/>
    <w:rsid w:val="00827B4E"/>
  </w:style>
  <w:style w:type="character" w:customStyle="1" w:styleId="facebook-share-count">
    <w:name w:val="facebook-share-count"/>
    <w:basedOn w:val="DefaultParagraphFont"/>
    <w:rsid w:val="00827B4E"/>
  </w:style>
  <w:style w:type="paragraph" w:styleId="NormalWeb">
    <w:name w:val="Normal (Web)"/>
    <w:basedOn w:val="Normal"/>
    <w:uiPriority w:val="99"/>
    <w:semiHidden/>
    <w:unhideWhenUsed/>
    <w:rsid w:val="00827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B4E"/>
  </w:style>
  <w:style w:type="paragraph" w:styleId="BalloonText">
    <w:name w:val="Balloon Text"/>
    <w:basedOn w:val="Normal"/>
    <w:link w:val="BalloonTextChar"/>
    <w:uiPriority w:val="99"/>
    <w:semiHidden/>
    <w:unhideWhenUsed/>
    <w:rsid w:val="00827B4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27B4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942">
      <w:bodyDiv w:val="1"/>
      <w:marLeft w:val="0"/>
      <w:marRight w:val="0"/>
      <w:marTop w:val="0"/>
      <w:marBottom w:val="0"/>
      <w:divBdr>
        <w:top w:val="none" w:sz="0" w:space="0" w:color="auto"/>
        <w:left w:val="none" w:sz="0" w:space="0" w:color="auto"/>
        <w:bottom w:val="none" w:sz="0" w:space="0" w:color="auto"/>
        <w:right w:val="none" w:sz="0" w:space="0" w:color="auto"/>
      </w:divBdr>
      <w:divsChild>
        <w:div w:id="800461059">
          <w:marLeft w:val="0"/>
          <w:marRight w:val="0"/>
          <w:marTop w:val="0"/>
          <w:marBottom w:val="0"/>
          <w:divBdr>
            <w:top w:val="none" w:sz="0" w:space="0" w:color="D61D00"/>
            <w:left w:val="none" w:sz="0" w:space="0" w:color="D61D00"/>
            <w:bottom w:val="none" w:sz="0" w:space="0" w:color="D61D00"/>
            <w:right w:val="none" w:sz="0" w:space="0" w:color="D61D00"/>
          </w:divBdr>
          <w:divsChild>
            <w:div w:id="1834179647">
              <w:marLeft w:val="0"/>
              <w:marRight w:val="0"/>
              <w:marTop w:val="0"/>
              <w:marBottom w:val="0"/>
              <w:divBdr>
                <w:top w:val="none" w:sz="0" w:space="0" w:color="auto"/>
                <w:left w:val="none" w:sz="0" w:space="0" w:color="auto"/>
                <w:bottom w:val="none" w:sz="0" w:space="0" w:color="auto"/>
                <w:right w:val="none" w:sz="0" w:space="0" w:color="auto"/>
              </w:divBdr>
            </w:div>
          </w:divsChild>
        </w:div>
        <w:div w:id="1530222268">
          <w:marLeft w:val="0"/>
          <w:marRight w:val="0"/>
          <w:marTop w:val="0"/>
          <w:marBottom w:val="150"/>
          <w:divBdr>
            <w:top w:val="none" w:sz="0" w:space="0" w:color="auto"/>
            <w:left w:val="none" w:sz="0" w:space="0" w:color="auto"/>
            <w:bottom w:val="none" w:sz="0" w:space="0" w:color="auto"/>
            <w:right w:val="none" w:sz="0" w:space="0" w:color="auto"/>
          </w:divBdr>
          <w:divsChild>
            <w:div w:id="438643667">
              <w:marLeft w:val="0"/>
              <w:marRight w:val="0"/>
              <w:marTop w:val="0"/>
              <w:marBottom w:val="0"/>
              <w:divBdr>
                <w:top w:val="single" w:sz="6" w:space="4" w:color="D61D00"/>
                <w:left w:val="none" w:sz="0" w:space="0" w:color="D61D00"/>
                <w:bottom w:val="none" w:sz="0" w:space="0" w:color="D61D00"/>
                <w:right w:val="none" w:sz="0" w:space="0" w:color="D61D00"/>
              </w:divBdr>
              <w:divsChild>
                <w:div w:id="1354067400">
                  <w:marLeft w:val="0"/>
                  <w:marRight w:val="0"/>
                  <w:marTop w:val="0"/>
                  <w:marBottom w:val="210"/>
                  <w:divBdr>
                    <w:top w:val="none" w:sz="0" w:space="0" w:color="auto"/>
                    <w:left w:val="none" w:sz="0" w:space="0" w:color="auto"/>
                    <w:bottom w:val="none" w:sz="0" w:space="0" w:color="auto"/>
                    <w:right w:val="none" w:sz="0" w:space="0" w:color="auto"/>
                  </w:divBdr>
                  <w:divsChild>
                    <w:div w:id="808472307">
                      <w:marLeft w:val="0"/>
                      <w:marRight w:val="0"/>
                      <w:marTop w:val="0"/>
                      <w:marBottom w:val="0"/>
                      <w:divBdr>
                        <w:top w:val="none" w:sz="0" w:space="0" w:color="auto"/>
                        <w:left w:val="none" w:sz="0" w:space="0" w:color="auto"/>
                        <w:bottom w:val="none" w:sz="0" w:space="0" w:color="auto"/>
                        <w:right w:val="none" w:sz="0" w:space="0" w:color="auto"/>
                      </w:divBdr>
                    </w:div>
                  </w:divsChild>
                </w:div>
                <w:div w:id="7632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0845">
      <w:bodyDiv w:val="1"/>
      <w:marLeft w:val="0"/>
      <w:marRight w:val="0"/>
      <w:marTop w:val="0"/>
      <w:marBottom w:val="0"/>
      <w:divBdr>
        <w:top w:val="none" w:sz="0" w:space="0" w:color="auto"/>
        <w:left w:val="none" w:sz="0" w:space="0" w:color="auto"/>
        <w:bottom w:val="none" w:sz="0" w:space="0" w:color="auto"/>
        <w:right w:val="none" w:sz="0" w:space="0" w:color="auto"/>
      </w:divBdr>
      <w:divsChild>
        <w:div w:id="1954628662">
          <w:marLeft w:val="0"/>
          <w:marRight w:val="0"/>
          <w:marTop w:val="0"/>
          <w:marBottom w:val="0"/>
          <w:divBdr>
            <w:top w:val="none" w:sz="0" w:space="0" w:color="D61D00"/>
            <w:left w:val="none" w:sz="0" w:space="0" w:color="D61D00"/>
            <w:bottom w:val="none" w:sz="0" w:space="0" w:color="D61D00"/>
            <w:right w:val="none" w:sz="0" w:space="0" w:color="D61D00"/>
          </w:divBdr>
          <w:divsChild>
            <w:div w:id="1886327774">
              <w:marLeft w:val="0"/>
              <w:marRight w:val="0"/>
              <w:marTop w:val="0"/>
              <w:marBottom w:val="0"/>
              <w:divBdr>
                <w:top w:val="none" w:sz="0" w:space="0" w:color="auto"/>
                <w:left w:val="none" w:sz="0" w:space="0" w:color="auto"/>
                <w:bottom w:val="none" w:sz="0" w:space="0" w:color="auto"/>
                <w:right w:val="none" w:sz="0" w:space="0" w:color="auto"/>
              </w:divBdr>
            </w:div>
          </w:divsChild>
        </w:div>
        <w:div w:id="294795438">
          <w:marLeft w:val="0"/>
          <w:marRight w:val="0"/>
          <w:marTop w:val="0"/>
          <w:marBottom w:val="150"/>
          <w:divBdr>
            <w:top w:val="none" w:sz="0" w:space="0" w:color="auto"/>
            <w:left w:val="none" w:sz="0" w:space="0" w:color="auto"/>
            <w:bottom w:val="none" w:sz="0" w:space="0" w:color="auto"/>
            <w:right w:val="none" w:sz="0" w:space="0" w:color="auto"/>
          </w:divBdr>
          <w:divsChild>
            <w:div w:id="1793867387">
              <w:marLeft w:val="0"/>
              <w:marRight w:val="0"/>
              <w:marTop w:val="0"/>
              <w:marBottom w:val="0"/>
              <w:divBdr>
                <w:top w:val="single" w:sz="6" w:space="4" w:color="D61D00"/>
                <w:left w:val="none" w:sz="0" w:space="0" w:color="D61D00"/>
                <w:bottom w:val="none" w:sz="0" w:space="0" w:color="D61D00"/>
                <w:right w:val="none" w:sz="0" w:space="0" w:color="D61D00"/>
              </w:divBdr>
              <w:divsChild>
                <w:div w:id="1042166784">
                  <w:marLeft w:val="0"/>
                  <w:marRight w:val="0"/>
                  <w:marTop w:val="0"/>
                  <w:marBottom w:val="210"/>
                  <w:divBdr>
                    <w:top w:val="none" w:sz="0" w:space="0" w:color="auto"/>
                    <w:left w:val="none" w:sz="0" w:space="0" w:color="auto"/>
                    <w:bottom w:val="none" w:sz="0" w:space="0" w:color="auto"/>
                    <w:right w:val="none" w:sz="0" w:space="0" w:color="auto"/>
                  </w:divBdr>
                  <w:divsChild>
                    <w:div w:id="1695493188">
                      <w:marLeft w:val="0"/>
                      <w:marRight w:val="0"/>
                      <w:marTop w:val="0"/>
                      <w:marBottom w:val="0"/>
                      <w:divBdr>
                        <w:top w:val="none" w:sz="0" w:space="0" w:color="auto"/>
                        <w:left w:val="none" w:sz="0" w:space="0" w:color="auto"/>
                        <w:bottom w:val="none" w:sz="0" w:space="0" w:color="auto"/>
                        <w:right w:val="none" w:sz="0" w:space="0" w:color="auto"/>
                      </w:divBdr>
                    </w:div>
                  </w:divsChild>
                </w:div>
                <w:div w:id="2125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society/poverty" TargetMode="External"/><Relationship Id="rId13" Type="http://schemas.openxmlformats.org/officeDocument/2006/relationships/hyperlink" Target="http://www.guardian.co.uk/global-development/poverty-matters/2012/oct/05/poverty-urbanising-different-thinking-developmen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ucl.ac.uk/dpu-projects/drivers_urb_change/urb_infrastructure/pdf_city_planning/IIED_Satterthwaite_Myths_comple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2.lse.ac.uk/internationalDevelopment/research/crisisStates/download/wp/wpSeries2/wp85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uk/Latest/Publications/state-of-the-worlds-children-2012/" TargetMode="External"/><Relationship Id="rId4" Type="http://schemas.openxmlformats.org/officeDocument/2006/relationships/settings" Target="settings.xml"/><Relationship Id="rId9" Type="http://schemas.openxmlformats.org/officeDocument/2006/relationships/hyperlink" Target="http://www.ifad.org/rpr2011/report/e/rpr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DORN</dc:creator>
  <cp:lastModifiedBy>Simon SCOONES</cp:lastModifiedBy>
  <cp:revision>3</cp:revision>
  <cp:lastPrinted>2012-10-10T02:49:00Z</cp:lastPrinted>
  <dcterms:created xsi:type="dcterms:W3CDTF">2012-10-10T02:47:00Z</dcterms:created>
  <dcterms:modified xsi:type="dcterms:W3CDTF">2012-11-01T07:30:00Z</dcterms:modified>
</cp:coreProperties>
</file>